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1D" w:rsidRPr="00281B1E" w:rsidRDefault="00463D1D" w:rsidP="00281B1E">
      <w:pPr>
        <w:pStyle w:val="BodyText"/>
        <w:jc w:val="both"/>
        <w:rPr>
          <w:rFonts w:cs="Arial"/>
          <w:sz w:val="22"/>
          <w:szCs w:val="22"/>
        </w:rPr>
      </w:pPr>
      <w:r w:rsidRPr="00281B1E">
        <w:rPr>
          <w:rFonts w:cs="Arial"/>
          <w:sz w:val="22"/>
          <w:szCs w:val="22"/>
        </w:rPr>
        <w:t>Temeljem članka 2</w:t>
      </w:r>
      <w:r w:rsidR="00FA4EF4">
        <w:rPr>
          <w:rFonts w:cs="Arial"/>
          <w:sz w:val="22"/>
          <w:szCs w:val="22"/>
        </w:rPr>
        <w:t>7</w:t>
      </w:r>
      <w:r w:rsidRPr="00281B1E">
        <w:rPr>
          <w:rFonts w:cs="Arial"/>
          <w:sz w:val="22"/>
          <w:szCs w:val="22"/>
        </w:rPr>
        <w:t xml:space="preserve">. Statuta Društva arhitekata Zagreba (u daljnjem tekstu Društvo), </w:t>
      </w:r>
      <w:r w:rsidR="00281B1E" w:rsidRPr="00281B1E">
        <w:rPr>
          <w:rFonts w:cs="Arial"/>
          <w:sz w:val="22"/>
          <w:szCs w:val="22"/>
        </w:rPr>
        <w:t xml:space="preserve">Skupština </w:t>
      </w:r>
      <w:r w:rsidRPr="00281B1E">
        <w:rPr>
          <w:rFonts w:cs="Arial"/>
          <w:sz w:val="22"/>
          <w:szCs w:val="22"/>
        </w:rPr>
        <w:t xml:space="preserve">Društva, na sjednici održanoj </w:t>
      </w:r>
      <w:r w:rsidR="003620DE">
        <w:rPr>
          <w:rFonts w:cs="Arial"/>
          <w:sz w:val="22"/>
          <w:szCs w:val="22"/>
        </w:rPr>
        <w:t>20</w:t>
      </w:r>
      <w:r w:rsidR="005D308B">
        <w:rPr>
          <w:rFonts w:cs="Arial"/>
          <w:sz w:val="22"/>
          <w:szCs w:val="22"/>
        </w:rPr>
        <w:t>.</w:t>
      </w:r>
      <w:r w:rsidR="00FA4EF4">
        <w:rPr>
          <w:rFonts w:cs="Arial"/>
          <w:sz w:val="22"/>
          <w:szCs w:val="22"/>
        </w:rPr>
        <w:t xml:space="preserve"> </w:t>
      </w:r>
      <w:r w:rsidR="003620DE">
        <w:rPr>
          <w:rFonts w:cs="Arial"/>
          <w:sz w:val="22"/>
          <w:szCs w:val="22"/>
        </w:rPr>
        <w:t>lipnja</w:t>
      </w:r>
      <w:r w:rsidR="005D308B">
        <w:rPr>
          <w:rFonts w:cs="Arial"/>
          <w:sz w:val="22"/>
          <w:szCs w:val="22"/>
        </w:rPr>
        <w:t xml:space="preserve"> 2013. </w:t>
      </w:r>
      <w:r w:rsidR="003B46A7">
        <w:rPr>
          <w:rFonts w:cs="Arial"/>
          <w:sz w:val="22"/>
          <w:szCs w:val="22"/>
        </w:rPr>
        <w:t xml:space="preserve">godine </w:t>
      </w:r>
      <w:r w:rsidRPr="00281B1E">
        <w:rPr>
          <w:rFonts w:cs="Arial"/>
          <w:sz w:val="22"/>
          <w:szCs w:val="22"/>
        </w:rPr>
        <w:t>doni</w:t>
      </w:r>
      <w:r w:rsidR="00281B1E" w:rsidRPr="00281B1E">
        <w:rPr>
          <w:rFonts w:cs="Arial"/>
          <w:sz w:val="22"/>
          <w:szCs w:val="22"/>
        </w:rPr>
        <w:t xml:space="preserve">jela </w:t>
      </w:r>
      <w:r w:rsidRPr="00281B1E">
        <w:rPr>
          <w:rFonts w:cs="Arial"/>
          <w:sz w:val="22"/>
          <w:szCs w:val="22"/>
        </w:rPr>
        <w:t>je sljedeći:</w:t>
      </w:r>
    </w:p>
    <w:p w:rsidR="00463D1D" w:rsidRPr="00281B1E" w:rsidRDefault="00463D1D" w:rsidP="00281B1E">
      <w:pPr>
        <w:pStyle w:val="Title"/>
        <w:jc w:val="center"/>
      </w:pPr>
      <w:r w:rsidRPr="00281B1E">
        <w:t>POSLOVNIK</w:t>
      </w:r>
      <w:r w:rsidR="00281B1E" w:rsidRPr="00281B1E">
        <w:rPr>
          <w:szCs w:val="22"/>
        </w:rPr>
        <w:t xml:space="preserve"> </w:t>
      </w:r>
      <w:r w:rsidRPr="00281B1E">
        <w:t xml:space="preserve">O RADU </w:t>
      </w:r>
      <w:r w:rsidR="00281B1E">
        <w:t>UPRAVNOG ODBORA</w:t>
      </w:r>
      <w:r w:rsidR="00281B1E">
        <w:br/>
      </w:r>
      <w:r w:rsidRPr="00281B1E">
        <w:t>DRUŠTVA ARHITEKATA ZAGREBA</w:t>
      </w:r>
    </w:p>
    <w:p w:rsidR="00463D1D" w:rsidRPr="00281B1E" w:rsidRDefault="00463D1D" w:rsidP="00281B1E">
      <w:pPr>
        <w:pStyle w:val="Heading2"/>
      </w:pPr>
      <w:r w:rsidRPr="00281B1E">
        <w:t xml:space="preserve">Članak 1. 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Poslovnikom o radu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 xml:space="preserve">og odbora Društva (u daljnjem tekstu Poslovnik), utvrđuju se sva pitanja značajna za rad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odbora, koja nisu uređena Statutom Društva.</w:t>
      </w:r>
    </w:p>
    <w:p w:rsidR="00463D1D" w:rsidRPr="00281B1E" w:rsidRDefault="00463D1D" w:rsidP="00281B1E">
      <w:pPr>
        <w:pStyle w:val="Heading2"/>
      </w:pPr>
      <w:r w:rsidRPr="00281B1E">
        <w:t>Članak 2.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Sjednice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 xml:space="preserve">og odbora saziva </w:t>
      </w:r>
      <w:r w:rsidR="00FA4EF4">
        <w:rPr>
          <w:rFonts w:cs="Arial"/>
          <w:szCs w:val="22"/>
        </w:rPr>
        <w:t xml:space="preserve">i vodi </w:t>
      </w:r>
      <w:r w:rsidRPr="00281B1E">
        <w:rPr>
          <w:rFonts w:cs="Arial"/>
          <w:szCs w:val="22"/>
        </w:rPr>
        <w:t>Predsjednik Društva.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Ukoliko je </w:t>
      </w:r>
      <w:r w:rsidR="004850D3">
        <w:rPr>
          <w:rFonts w:cs="Arial"/>
          <w:szCs w:val="22"/>
        </w:rPr>
        <w:t>P</w:t>
      </w:r>
      <w:r w:rsidRPr="00281B1E">
        <w:rPr>
          <w:rFonts w:cs="Arial"/>
          <w:szCs w:val="22"/>
        </w:rPr>
        <w:t xml:space="preserve">redsjednik opravdano spriječen, a sjednica se mora neizostavno održati, saziva je i vodi član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 xml:space="preserve">og odbora po ovlaštenju </w:t>
      </w:r>
      <w:r w:rsidR="004850D3">
        <w:rPr>
          <w:rFonts w:cs="Arial"/>
          <w:szCs w:val="22"/>
        </w:rPr>
        <w:t>P</w:t>
      </w:r>
      <w:r w:rsidRPr="00281B1E">
        <w:rPr>
          <w:rFonts w:cs="Arial"/>
          <w:szCs w:val="22"/>
        </w:rPr>
        <w:t>redsjednika Društva.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>Sjednice se sazivaju po potrebi, a najmanje jednom u dva mjeseca.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U slučaju </w:t>
      </w:r>
      <w:r w:rsidR="004850D3">
        <w:rPr>
          <w:rFonts w:cs="Arial"/>
          <w:szCs w:val="22"/>
        </w:rPr>
        <w:t>nesazivanja sjednice od strane P</w:t>
      </w:r>
      <w:r w:rsidRPr="00281B1E">
        <w:rPr>
          <w:rFonts w:cs="Arial"/>
          <w:szCs w:val="22"/>
        </w:rPr>
        <w:t xml:space="preserve">redsjednika, sjednicu može sazvati, uz suglasnost </w:t>
      </w:r>
      <w:r w:rsidR="004850D3" w:rsidRPr="00281B1E">
        <w:rPr>
          <w:rFonts w:cs="Arial"/>
          <w:szCs w:val="22"/>
        </w:rPr>
        <w:t>natpolovične</w:t>
      </w:r>
      <w:r w:rsidRPr="00281B1E">
        <w:rPr>
          <w:rFonts w:cs="Arial"/>
          <w:szCs w:val="22"/>
        </w:rPr>
        <w:t xml:space="preserve"> većine članova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 xml:space="preserve">og odbora, bilo koji član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odbora.</w:t>
      </w:r>
    </w:p>
    <w:p w:rsidR="00463D1D" w:rsidRPr="00281B1E" w:rsidRDefault="00463D1D" w:rsidP="00281B1E">
      <w:pPr>
        <w:pStyle w:val="Heading2"/>
      </w:pPr>
      <w:r w:rsidRPr="00281B1E">
        <w:t>Članak 3.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>Sjednice se sazivaju pismenim pozivom s predloženim dnevnim redom i materijalima, koji se šalj</w:t>
      </w:r>
      <w:r w:rsidR="004850D3">
        <w:rPr>
          <w:rFonts w:cs="Arial"/>
          <w:szCs w:val="22"/>
        </w:rPr>
        <w:t>u</w:t>
      </w:r>
      <w:r w:rsidRPr="00281B1E">
        <w:rPr>
          <w:rFonts w:cs="Arial"/>
          <w:szCs w:val="22"/>
        </w:rPr>
        <w:t xml:space="preserve"> svim članovima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odbora, najmanje osam dana prije sjednice.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Odbor kontrole obavještava se o sjednicama pismeno, istovremeno i na isti način kao i članovi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>Članovi Društva obavještavaju se o sazivanju sjednice putem oglasne ploče u Društvu</w:t>
      </w:r>
      <w:r w:rsidR="00752F0B">
        <w:rPr>
          <w:rFonts w:cs="Arial"/>
          <w:szCs w:val="22"/>
        </w:rPr>
        <w:t xml:space="preserve"> ili putem internetske stranice Društva</w:t>
      </w:r>
      <w:r w:rsidRPr="00281B1E">
        <w:rPr>
          <w:rFonts w:cs="Arial"/>
          <w:szCs w:val="22"/>
        </w:rPr>
        <w:t>.</w:t>
      </w:r>
    </w:p>
    <w:p w:rsidR="00463D1D" w:rsidRPr="00281B1E" w:rsidRDefault="00463D1D" w:rsidP="00281B1E">
      <w:pPr>
        <w:pStyle w:val="Heading2"/>
      </w:pPr>
      <w:r w:rsidRPr="00281B1E">
        <w:t xml:space="preserve">Članak 4. 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Za pripremu sjednice brine se </w:t>
      </w:r>
      <w:r w:rsidR="004850D3">
        <w:rPr>
          <w:rFonts w:cs="Arial"/>
          <w:szCs w:val="22"/>
        </w:rPr>
        <w:t>P</w:t>
      </w:r>
      <w:r w:rsidR="004850D3" w:rsidRPr="00281B1E">
        <w:rPr>
          <w:rFonts w:cs="Arial"/>
          <w:szCs w:val="22"/>
        </w:rPr>
        <w:t xml:space="preserve">redsjednik </w:t>
      </w:r>
      <w:r w:rsidRPr="00281B1E">
        <w:rPr>
          <w:rFonts w:cs="Arial"/>
          <w:szCs w:val="22"/>
        </w:rPr>
        <w:t xml:space="preserve">Društva, koji je ujedno i predsjednik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 xml:space="preserve">og odbora Društva, a u pripremi materijala pomaže mu </w:t>
      </w:r>
      <w:r w:rsidR="00FA4EF4">
        <w:rPr>
          <w:rFonts w:cs="Arial"/>
          <w:szCs w:val="22"/>
        </w:rPr>
        <w:t>Tajnik</w:t>
      </w:r>
      <w:r w:rsidR="00FA4EF4" w:rsidRPr="00281B1E">
        <w:rPr>
          <w:rFonts w:cs="Arial"/>
          <w:szCs w:val="22"/>
        </w:rPr>
        <w:t xml:space="preserve"> </w:t>
      </w:r>
      <w:r w:rsidRPr="00281B1E">
        <w:rPr>
          <w:rFonts w:cs="Arial"/>
          <w:szCs w:val="22"/>
        </w:rPr>
        <w:t>Društva.</w:t>
      </w:r>
    </w:p>
    <w:p w:rsidR="00463D1D" w:rsidRPr="00281B1E" w:rsidRDefault="00463D1D" w:rsidP="00281B1E">
      <w:pPr>
        <w:pStyle w:val="Heading2"/>
      </w:pPr>
      <w:r w:rsidRPr="00281B1E">
        <w:t>Članak 5.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Sjednicom rukovodi Predsjednik Društva, koji se brine da se raspravlja isključivo prema točkama dnevnog reda, te ima ovlaštenje prekinuti ili upozoriti onog člana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odbora, koji se nepotrebno udaljuje od teme.</w:t>
      </w:r>
    </w:p>
    <w:p w:rsidR="00463D1D" w:rsidRPr="00281B1E" w:rsidRDefault="00463D1D" w:rsidP="00281B1E">
      <w:pPr>
        <w:pStyle w:val="Heading2"/>
      </w:pPr>
      <w:r w:rsidRPr="00281B1E">
        <w:t>Članak 6.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Rad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 je javan, te na sjednicama mogu prisustvovati svi zainteresirani članovi Društva.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Odluke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 su valjane, ako je na sjednici nazočna natpolovična većina</w:t>
      </w:r>
      <w:r w:rsidR="004850D3">
        <w:rPr>
          <w:rFonts w:cs="Arial"/>
          <w:szCs w:val="22"/>
        </w:rPr>
        <w:t xml:space="preserve"> članova Upravnog odbora</w:t>
      </w:r>
      <w:r w:rsidRPr="00281B1E">
        <w:rPr>
          <w:rFonts w:cs="Arial"/>
          <w:szCs w:val="22"/>
        </w:rPr>
        <w:t>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>Odluke se donose natpolovičnom većinom glasova nazočnih članova javnim glasovanjem.</w:t>
      </w:r>
    </w:p>
    <w:p w:rsidR="00463D1D" w:rsidRPr="00281B1E" w:rsidRDefault="00463D1D" w:rsidP="00281B1E">
      <w:pPr>
        <w:pStyle w:val="Heading2"/>
      </w:pPr>
      <w:r w:rsidRPr="00281B1E">
        <w:lastRenderedPageBreak/>
        <w:t>Članak 7.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O radu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 vodi se zapisnik u skladu sa Statutom Društva.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Zapisnik u pravilu vodi </w:t>
      </w:r>
      <w:r w:rsidR="00FA4EF4">
        <w:rPr>
          <w:rFonts w:cs="Arial"/>
          <w:szCs w:val="22"/>
        </w:rPr>
        <w:t>Tajnik</w:t>
      </w:r>
      <w:r w:rsidR="00FA4EF4" w:rsidRPr="00281B1E">
        <w:rPr>
          <w:rFonts w:cs="Arial"/>
          <w:szCs w:val="22"/>
        </w:rPr>
        <w:t xml:space="preserve"> </w:t>
      </w:r>
      <w:r w:rsidRPr="00281B1E">
        <w:rPr>
          <w:rFonts w:cs="Arial"/>
          <w:szCs w:val="22"/>
        </w:rPr>
        <w:t xml:space="preserve">Društva ili pak jedan od članova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 xml:space="preserve">og odbora, kojeg imenuje </w:t>
      </w:r>
      <w:r w:rsidR="004850D3">
        <w:rPr>
          <w:rFonts w:cs="Arial"/>
          <w:szCs w:val="22"/>
        </w:rPr>
        <w:t>P</w:t>
      </w:r>
      <w:r w:rsidR="004850D3" w:rsidRPr="00281B1E">
        <w:rPr>
          <w:rFonts w:cs="Arial"/>
          <w:szCs w:val="22"/>
        </w:rPr>
        <w:t xml:space="preserve">redsjednik </w:t>
      </w:r>
      <w:r w:rsidRPr="00281B1E">
        <w:rPr>
          <w:rFonts w:cs="Arial"/>
          <w:szCs w:val="22"/>
        </w:rPr>
        <w:t>Društva.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Zapisnik se vodi tako da se nakon svake točke dnevnog reda zapišu zaključci i odluke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Na kraju sjednice zapisnik se ovjerava od strane jednog ovjerovitelja zapisnika, izabranog na početku sjednice </w:t>
      </w:r>
      <w:r w:rsidR="004850D3">
        <w:rPr>
          <w:rFonts w:cs="Arial"/>
          <w:szCs w:val="22"/>
        </w:rPr>
        <w:t>između članova</w:t>
      </w:r>
      <w:r w:rsidRPr="00281B1E">
        <w:rPr>
          <w:rFonts w:cs="Arial"/>
          <w:szCs w:val="22"/>
        </w:rPr>
        <w:t xml:space="preserve">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>Preslik</w:t>
      </w:r>
      <w:r w:rsidR="00281B1E">
        <w:rPr>
          <w:rFonts w:cs="Arial"/>
          <w:szCs w:val="22"/>
        </w:rPr>
        <w:t>a</w:t>
      </w:r>
      <w:r w:rsidRPr="00281B1E">
        <w:rPr>
          <w:rFonts w:cs="Arial"/>
          <w:szCs w:val="22"/>
        </w:rPr>
        <w:t xml:space="preserve"> zapisnika dostavlja se u roku 8 (osam) dana svim članovima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</w:t>
      </w:r>
      <w:r w:rsidR="004850D3">
        <w:rPr>
          <w:rFonts w:cs="Arial"/>
          <w:szCs w:val="22"/>
        </w:rPr>
        <w:t xml:space="preserve">, </w:t>
      </w:r>
      <w:r w:rsidRPr="00281B1E">
        <w:rPr>
          <w:rFonts w:cs="Arial"/>
          <w:szCs w:val="22"/>
        </w:rPr>
        <w:t xml:space="preserve">Odbora kontrole </w:t>
      </w:r>
      <w:r w:rsidR="004850D3">
        <w:rPr>
          <w:rFonts w:cs="Arial"/>
          <w:szCs w:val="22"/>
        </w:rPr>
        <w:t xml:space="preserve">i u </w:t>
      </w:r>
      <w:r w:rsidRPr="00281B1E">
        <w:rPr>
          <w:rFonts w:cs="Arial"/>
          <w:szCs w:val="22"/>
        </w:rPr>
        <w:t>pismohran</w:t>
      </w:r>
      <w:r w:rsidR="004850D3">
        <w:rPr>
          <w:rFonts w:cs="Arial"/>
          <w:szCs w:val="22"/>
        </w:rPr>
        <w:t>u</w:t>
      </w:r>
      <w:r w:rsidRPr="00281B1E">
        <w:rPr>
          <w:rFonts w:cs="Arial"/>
          <w:szCs w:val="22"/>
        </w:rPr>
        <w:t xml:space="preserve"> Društva, te izlaže na oglasnu ploču</w:t>
      </w:r>
      <w:r w:rsidR="00752F0B">
        <w:rPr>
          <w:rFonts w:cs="Arial"/>
          <w:szCs w:val="22"/>
        </w:rPr>
        <w:t xml:space="preserve"> ili objavljuje na internetskim stranicama Društva</w:t>
      </w:r>
      <w:r w:rsidRPr="00281B1E">
        <w:rPr>
          <w:rFonts w:cs="Arial"/>
          <w:szCs w:val="22"/>
        </w:rPr>
        <w:t>.</w:t>
      </w:r>
    </w:p>
    <w:p w:rsidR="00463D1D" w:rsidRPr="00281B1E" w:rsidRDefault="00463D1D" w:rsidP="00281B1E">
      <w:pPr>
        <w:pStyle w:val="Heading2"/>
      </w:pPr>
      <w:r w:rsidRPr="00281B1E">
        <w:t>Članak 8.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Ukoliko jedan ili dva člana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 xml:space="preserve">og odbora dadu ostavku ili budu opozvani,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i odbor nastavlja rad u umanjenom sastavu, sve dok Skupština Društva ne imenuje nove članove.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U slučaju ostavke ili opoziva tri ili više članova </w:t>
      </w:r>
      <w:r w:rsidR="004850D3">
        <w:rPr>
          <w:rFonts w:cs="Arial"/>
          <w:szCs w:val="22"/>
        </w:rPr>
        <w:t>Upravn</w:t>
      </w:r>
      <w:r w:rsidRPr="00281B1E">
        <w:rPr>
          <w:rFonts w:cs="Arial"/>
          <w:szCs w:val="22"/>
        </w:rPr>
        <w:t>og odbora, saziva se Izvanredna izborna Skupština Društva.</w:t>
      </w:r>
    </w:p>
    <w:p w:rsidR="00463D1D" w:rsidRPr="00281B1E" w:rsidRDefault="00463D1D" w:rsidP="00281B1E">
      <w:pPr>
        <w:pStyle w:val="Heading2"/>
      </w:pPr>
      <w:r w:rsidRPr="00281B1E">
        <w:t>Članak 9.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  <w:r w:rsidRPr="00281B1E">
        <w:rPr>
          <w:rFonts w:cs="Arial"/>
          <w:szCs w:val="22"/>
        </w:rPr>
        <w:t xml:space="preserve">Ovaj Poslovnik stupa na snagu danom usvajanja na Skupštini Društva </w:t>
      </w:r>
      <w:r w:rsidR="003620DE">
        <w:rPr>
          <w:rFonts w:cs="Arial"/>
          <w:szCs w:val="22"/>
        </w:rPr>
        <w:t>20</w:t>
      </w:r>
      <w:r w:rsidR="003B46A7">
        <w:rPr>
          <w:rFonts w:cs="Arial"/>
          <w:szCs w:val="22"/>
        </w:rPr>
        <w:t>.</w:t>
      </w:r>
      <w:r w:rsidR="00FA4EF4">
        <w:rPr>
          <w:rFonts w:cs="Arial"/>
          <w:szCs w:val="22"/>
        </w:rPr>
        <w:t xml:space="preserve"> </w:t>
      </w:r>
      <w:r w:rsidR="003620DE">
        <w:rPr>
          <w:rFonts w:cs="Arial"/>
          <w:szCs w:val="22"/>
        </w:rPr>
        <w:t>lipnja</w:t>
      </w:r>
      <w:r w:rsidR="003B46A7">
        <w:rPr>
          <w:rFonts w:cs="Arial"/>
          <w:szCs w:val="22"/>
        </w:rPr>
        <w:t xml:space="preserve"> 2013. g</w:t>
      </w:r>
      <w:r w:rsidR="005D308B">
        <w:rPr>
          <w:rFonts w:cs="Arial"/>
          <w:szCs w:val="22"/>
        </w:rPr>
        <w:t>odine.</w:t>
      </w:r>
      <w:r w:rsidR="00281B1E">
        <w:rPr>
          <w:rFonts w:cs="Arial"/>
          <w:szCs w:val="22"/>
        </w:rPr>
        <w:t xml:space="preserve"> </w:t>
      </w:r>
    </w:p>
    <w:p w:rsidR="00463D1D" w:rsidRPr="00281B1E" w:rsidRDefault="00463D1D" w:rsidP="00281B1E">
      <w:pPr>
        <w:jc w:val="both"/>
        <w:rPr>
          <w:rFonts w:cs="Arial"/>
          <w:szCs w:val="22"/>
        </w:rPr>
      </w:pPr>
    </w:p>
    <w:tbl>
      <w:tblPr>
        <w:tblW w:w="0" w:type="auto"/>
        <w:tblLook w:val="04A0"/>
      </w:tblPr>
      <w:tblGrid>
        <w:gridCol w:w="4207"/>
        <w:gridCol w:w="4315"/>
      </w:tblGrid>
      <w:tr w:rsidR="00281B1E" w:rsidRPr="00281B1E" w:rsidTr="00463D1D">
        <w:tc>
          <w:tcPr>
            <w:tcW w:w="4644" w:type="dxa"/>
          </w:tcPr>
          <w:p w:rsidR="00281B1E" w:rsidRPr="00281B1E" w:rsidRDefault="00281B1E" w:rsidP="00463D1D">
            <w:pPr>
              <w:tabs>
                <w:tab w:val="left" w:pos="284"/>
              </w:tabs>
              <w:ind w:right="-58"/>
              <w:rPr>
                <w:rFonts w:cs="Arial"/>
                <w:szCs w:val="22"/>
              </w:rPr>
            </w:pPr>
          </w:p>
        </w:tc>
        <w:tc>
          <w:tcPr>
            <w:tcW w:w="4644" w:type="dxa"/>
          </w:tcPr>
          <w:p w:rsidR="00281B1E" w:rsidRPr="00281B1E" w:rsidRDefault="00281B1E" w:rsidP="00463D1D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  <w:szCs w:val="22"/>
              </w:rPr>
            </w:pPr>
            <w:r w:rsidRPr="00281B1E">
              <w:rPr>
                <w:rFonts w:cs="Arial"/>
                <w:szCs w:val="22"/>
              </w:rPr>
              <w:t>Predsjednik</w:t>
            </w:r>
          </w:p>
          <w:p w:rsidR="00281B1E" w:rsidRPr="00281B1E" w:rsidRDefault="00281B1E" w:rsidP="00463D1D">
            <w:pPr>
              <w:tabs>
                <w:tab w:val="left" w:pos="284"/>
              </w:tabs>
              <w:spacing w:before="0" w:after="0"/>
              <w:ind w:right="-58"/>
              <w:jc w:val="center"/>
              <w:rPr>
                <w:rFonts w:cs="Arial"/>
                <w:szCs w:val="22"/>
              </w:rPr>
            </w:pPr>
            <w:r w:rsidRPr="00281B1E">
              <w:rPr>
                <w:rFonts w:cs="Arial"/>
                <w:szCs w:val="22"/>
              </w:rPr>
              <w:t>Društva arhitekata Zagreba</w:t>
            </w:r>
          </w:p>
        </w:tc>
      </w:tr>
      <w:tr w:rsidR="00281B1E" w:rsidRPr="00281B1E" w:rsidTr="00463D1D">
        <w:tc>
          <w:tcPr>
            <w:tcW w:w="4644" w:type="dxa"/>
          </w:tcPr>
          <w:p w:rsidR="00281B1E" w:rsidRPr="00281B1E" w:rsidRDefault="00281B1E" w:rsidP="00463D1D">
            <w:pPr>
              <w:tabs>
                <w:tab w:val="left" w:pos="284"/>
              </w:tabs>
              <w:ind w:right="-58"/>
              <w:rPr>
                <w:rFonts w:cs="Arial"/>
                <w:szCs w:val="22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281B1E" w:rsidRPr="00281B1E" w:rsidRDefault="00281B1E" w:rsidP="00463D1D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2"/>
              </w:rPr>
            </w:pPr>
          </w:p>
          <w:p w:rsidR="00281B1E" w:rsidRPr="00281B1E" w:rsidRDefault="00281B1E" w:rsidP="00463D1D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2"/>
              </w:rPr>
            </w:pPr>
          </w:p>
        </w:tc>
      </w:tr>
      <w:tr w:rsidR="00281B1E" w:rsidRPr="00281B1E" w:rsidTr="00463D1D">
        <w:tc>
          <w:tcPr>
            <w:tcW w:w="4644" w:type="dxa"/>
          </w:tcPr>
          <w:p w:rsidR="00281B1E" w:rsidRPr="00281B1E" w:rsidRDefault="00281B1E" w:rsidP="00463D1D">
            <w:pPr>
              <w:tabs>
                <w:tab w:val="left" w:pos="284"/>
              </w:tabs>
              <w:ind w:right="-58"/>
              <w:rPr>
                <w:rFonts w:cs="Arial"/>
                <w:szCs w:val="22"/>
              </w:rPr>
            </w:pP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281B1E" w:rsidRPr="00281B1E" w:rsidRDefault="00713D1B" w:rsidP="00463D1D">
            <w:pPr>
              <w:tabs>
                <w:tab w:val="left" w:pos="284"/>
              </w:tabs>
              <w:ind w:right="-58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Teo Budanko</w:t>
            </w:r>
            <w:r w:rsidR="00281B1E" w:rsidRPr="00281B1E">
              <w:rPr>
                <w:rFonts w:cs="Arial"/>
                <w:szCs w:val="22"/>
              </w:rPr>
              <w:t xml:space="preserve"> d.i.a.</w:t>
            </w:r>
          </w:p>
        </w:tc>
      </w:tr>
    </w:tbl>
    <w:p w:rsidR="00463D1D" w:rsidRPr="00281B1E" w:rsidRDefault="00463D1D" w:rsidP="00281B1E">
      <w:pPr>
        <w:jc w:val="both"/>
        <w:rPr>
          <w:rFonts w:cs="Arial"/>
          <w:szCs w:val="22"/>
        </w:rPr>
      </w:pPr>
    </w:p>
    <w:sectPr w:rsidR="00463D1D" w:rsidRPr="00281B1E" w:rsidSect="00AF201F">
      <w:headerReference w:type="default" r:id="rId6"/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086" w:rsidRDefault="00070086" w:rsidP="00281B1E">
      <w:pPr>
        <w:spacing w:before="0" w:after="0"/>
      </w:pPr>
      <w:r>
        <w:separator/>
      </w:r>
    </w:p>
  </w:endnote>
  <w:endnote w:type="continuationSeparator" w:id="0">
    <w:p w:rsidR="00070086" w:rsidRDefault="00070086" w:rsidP="00281B1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1E" w:rsidRPr="00281B1E" w:rsidRDefault="00F92136">
    <w:pPr>
      <w:pStyle w:val="Footer"/>
      <w:jc w:val="right"/>
      <w:rPr>
        <w:rFonts w:cs="Arial"/>
      </w:rPr>
    </w:pPr>
    <w:r w:rsidRPr="00281B1E">
      <w:rPr>
        <w:rFonts w:cs="Arial"/>
      </w:rPr>
      <w:fldChar w:fldCharType="begin"/>
    </w:r>
    <w:r w:rsidR="00281B1E" w:rsidRPr="00281B1E">
      <w:rPr>
        <w:rFonts w:cs="Arial"/>
      </w:rPr>
      <w:instrText xml:space="preserve"> PAGE   \* MERGEFORMAT </w:instrText>
    </w:r>
    <w:r w:rsidRPr="00281B1E">
      <w:rPr>
        <w:rFonts w:cs="Arial"/>
      </w:rPr>
      <w:fldChar w:fldCharType="separate"/>
    </w:r>
    <w:r w:rsidR="00713D1B">
      <w:rPr>
        <w:rFonts w:cs="Arial"/>
        <w:noProof/>
      </w:rPr>
      <w:t>1</w:t>
    </w:r>
    <w:r w:rsidRPr="00281B1E">
      <w:rPr>
        <w:rFonts w:cs="Arial"/>
      </w:rPr>
      <w:fldChar w:fldCharType="end"/>
    </w:r>
  </w:p>
  <w:p w:rsidR="00281B1E" w:rsidRDefault="00281B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086" w:rsidRDefault="00070086" w:rsidP="00281B1E">
      <w:pPr>
        <w:spacing w:before="0" w:after="0"/>
      </w:pPr>
      <w:r>
        <w:separator/>
      </w:r>
    </w:p>
  </w:footnote>
  <w:footnote w:type="continuationSeparator" w:id="0">
    <w:p w:rsidR="00070086" w:rsidRDefault="00070086" w:rsidP="00281B1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B1E" w:rsidRPr="00281B1E" w:rsidRDefault="00281B1E" w:rsidP="00281B1E">
    <w:pPr>
      <w:pBdr>
        <w:bottom w:val="single" w:sz="4" w:space="1" w:color="auto"/>
      </w:pBdr>
      <w:rPr>
        <w:rFonts w:cs="Arial"/>
        <w:color w:val="808080"/>
      </w:rPr>
    </w:pPr>
    <w:r w:rsidRPr="00281B1E">
      <w:rPr>
        <w:rFonts w:cs="Arial"/>
        <w:color w:val="808080"/>
      </w:rPr>
      <w:t>POSLOVNIK O RADU UPRAVNOG ODBORA</w:t>
    </w:r>
    <w:r>
      <w:rPr>
        <w:rFonts w:cs="Arial"/>
        <w:color w:val="808080"/>
      </w:rPr>
      <w:t xml:space="preserve"> DRUŠTVA ARHITEKATA ZAGREBA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5B28"/>
    <w:rsid w:val="00014679"/>
    <w:rsid w:val="00070086"/>
    <w:rsid w:val="000E5B28"/>
    <w:rsid w:val="0015183C"/>
    <w:rsid w:val="001A0A98"/>
    <w:rsid w:val="00281B1E"/>
    <w:rsid w:val="003620DE"/>
    <w:rsid w:val="003B46A7"/>
    <w:rsid w:val="0041157A"/>
    <w:rsid w:val="00463D1D"/>
    <w:rsid w:val="004850D3"/>
    <w:rsid w:val="00550BB7"/>
    <w:rsid w:val="005D308B"/>
    <w:rsid w:val="00713D1B"/>
    <w:rsid w:val="00752F0B"/>
    <w:rsid w:val="00AF201F"/>
    <w:rsid w:val="00B4559C"/>
    <w:rsid w:val="00F92136"/>
    <w:rsid w:val="00FA4EF4"/>
    <w:rsid w:val="00FB1A56"/>
    <w:rsid w:val="00FC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1E"/>
    <w:pPr>
      <w:spacing w:before="120" w:after="120"/>
    </w:pPr>
    <w:rPr>
      <w:rFonts w:ascii="Arial" w:hAnsi="Arial"/>
      <w:sz w:val="22"/>
      <w:lang w:val="hr-HR" w:eastAsia="en-US"/>
    </w:rPr>
  </w:style>
  <w:style w:type="paragraph" w:styleId="Heading1">
    <w:name w:val="heading 1"/>
    <w:basedOn w:val="Normal"/>
    <w:next w:val="Normal"/>
    <w:qFormat/>
    <w:rsid w:val="00AF201F"/>
    <w:pPr>
      <w:keepNext/>
      <w:ind w:left="2160" w:firstLine="720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B1E"/>
    <w:pPr>
      <w:keepNext/>
      <w:spacing w:before="240"/>
      <w:jc w:val="center"/>
      <w:outlineLvl w:val="1"/>
    </w:pPr>
    <w:rPr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AF201F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E5B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E5B28"/>
    <w:rPr>
      <w:rFonts w:ascii="Tahoma" w:hAnsi="Tahoma" w:cs="Tahoma"/>
      <w:sz w:val="16"/>
      <w:szCs w:val="16"/>
      <w:lang w:val="hr-HR"/>
    </w:rPr>
  </w:style>
  <w:style w:type="paragraph" w:styleId="Header">
    <w:name w:val="header"/>
    <w:basedOn w:val="Normal"/>
    <w:link w:val="HeaderChar"/>
    <w:uiPriority w:val="99"/>
    <w:semiHidden/>
    <w:unhideWhenUsed/>
    <w:rsid w:val="00281B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B1E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281B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B1E"/>
    <w:rPr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281B1E"/>
    <w:pPr>
      <w:spacing w:before="480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81B1E"/>
    <w:rPr>
      <w:rFonts w:ascii="Arial" w:eastAsia="Times New Roman" w:hAnsi="Arial" w:cs="Times New Roman"/>
      <w:b/>
      <w:bCs/>
      <w:kern w:val="28"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281B1E"/>
    <w:rPr>
      <w:rFonts w:ascii="Arial" w:eastAsia="Times New Roman" w:hAnsi="Arial" w:cs="Times New Roman"/>
      <w:b/>
      <w:bCs/>
      <w:iCs/>
      <w:sz w:val="22"/>
      <w:szCs w:val="28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0D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0D3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2646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Poslovnik o radu Upravnog odbora DAZ-a</vt:lpstr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Poslovnik o radu Upravnog odbora DAZ-a</dc:title>
  <dc:creator>Vesna Vrga Perovic</dc:creator>
  <cp:keywords>Poslovnik;Upravni odbor</cp:keywords>
  <cp:lastModifiedBy>hh</cp:lastModifiedBy>
  <cp:revision>2</cp:revision>
  <cp:lastPrinted>2000-03-28T14:28:00Z</cp:lastPrinted>
  <dcterms:created xsi:type="dcterms:W3CDTF">2013-11-11T11:20:00Z</dcterms:created>
  <dcterms:modified xsi:type="dcterms:W3CDTF">2013-11-11T11:20:00Z</dcterms:modified>
</cp:coreProperties>
</file>